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5A" w:rsidRPr="0031095A" w:rsidRDefault="0031095A" w:rsidP="009F5651">
      <w:pPr>
        <w:bidi/>
        <w:spacing w:line="276" w:lineRule="auto"/>
        <w:jc w:val="center"/>
        <w:rPr>
          <w:rFonts w:ascii="SDG_MAJALLA" w:hAnsi="SDG_MAJALLA" w:cs="B Lotus"/>
          <w:b/>
          <w:bCs/>
          <w:sz w:val="18"/>
          <w:szCs w:val="18"/>
          <w:rtl/>
          <w:lang w:bidi="fa-IR"/>
        </w:rPr>
      </w:pPr>
      <w:r w:rsidRPr="0031095A">
        <w:rPr>
          <w:rFonts w:ascii="SDG_MAJALLA" w:hAnsi="SDG_MAJALLA" w:cs="B Lotus" w:hint="cs"/>
          <w:b/>
          <w:bCs/>
          <w:sz w:val="18"/>
          <w:szCs w:val="18"/>
          <w:rtl/>
          <w:lang w:bidi="fa-IR"/>
        </w:rPr>
        <w:t xml:space="preserve">بسمه تعالی </w:t>
      </w:r>
    </w:p>
    <w:p w:rsidR="00701503" w:rsidRPr="009F5651" w:rsidRDefault="00DB3343" w:rsidP="0031095A">
      <w:pPr>
        <w:bidi/>
        <w:spacing w:line="276" w:lineRule="auto"/>
        <w:jc w:val="center"/>
        <w:rPr>
          <w:rFonts w:ascii="SDG_MAJALLA" w:hAnsi="SDG_MAJALLA" w:cs="B Lotus"/>
          <w:b/>
          <w:bCs/>
          <w:sz w:val="32"/>
          <w:szCs w:val="32"/>
          <w:rtl/>
          <w:lang w:bidi="fa-IR"/>
        </w:rPr>
      </w:pPr>
      <w:r w:rsidRPr="009F5651">
        <w:rPr>
          <w:rFonts w:ascii="SDG_MAJALLA" w:hAnsi="SDG_MAJALLA" w:cs="B Lotus"/>
          <w:b/>
          <w:bCs/>
          <w:sz w:val="32"/>
          <w:szCs w:val="32"/>
          <w:rtl/>
          <w:lang w:bidi="fa-IR"/>
        </w:rPr>
        <w:t>فضائل بلخ</w:t>
      </w:r>
    </w:p>
    <w:p w:rsidR="00DB3343" w:rsidRPr="009F5651" w:rsidRDefault="00DB3343" w:rsidP="009F5651">
      <w:pPr>
        <w:bidi/>
        <w:spacing w:line="276" w:lineRule="auto"/>
        <w:rPr>
          <w:rFonts w:ascii="SDG_MAJALLA" w:hAnsi="SDG_MAJALLA" w:cs="B Lotus"/>
          <w:sz w:val="28"/>
          <w:szCs w:val="28"/>
          <w:rtl/>
          <w:lang w:bidi="fa-IR"/>
        </w:rPr>
      </w:pPr>
      <w:r w:rsidRPr="009F5651">
        <w:rPr>
          <w:rFonts w:ascii="SDG_MAJALLA" w:hAnsi="SDG_MAJALLA" w:cs="B Lotus"/>
          <w:sz w:val="28"/>
          <w:szCs w:val="28"/>
          <w:rtl/>
          <w:lang w:bidi="fa-IR"/>
        </w:rPr>
        <w:t>مولف به عربي: شيخ  الاسلام</w:t>
      </w:r>
      <w:r w:rsidR="009F5651" w:rsidRPr="009F5651">
        <w:rPr>
          <w:rFonts w:ascii="SDG_MAJALLA" w:hAnsi="SDG_MAJALLA" w:cs="B Lotus" w:hint="cs"/>
          <w:sz w:val="28"/>
          <w:szCs w:val="28"/>
          <w:rtl/>
          <w:lang w:bidi="fa-IR"/>
        </w:rPr>
        <w:t xml:space="preserve"> </w:t>
      </w:r>
      <w:r w:rsidRPr="009F5651">
        <w:rPr>
          <w:rFonts w:ascii="SDG_MAJALLA" w:hAnsi="SDG_MAJALLA" w:cs="B Lotus"/>
          <w:sz w:val="28"/>
          <w:szCs w:val="28"/>
          <w:rtl/>
          <w:lang w:bidi="fa-IR"/>
        </w:rPr>
        <w:t xml:space="preserve">صفي المله والدين ابوبكر عبدا.. عمر بن بن محمد ابن داود واعظ بلخي متولد  احتمالاً 513- زنده تا 610 هـ.ق كتاب در سال 610 هـ .ق. در بلخ تحرير شد. </w:t>
      </w:r>
    </w:p>
    <w:p w:rsidR="00DB3343" w:rsidRPr="009F5651" w:rsidRDefault="00DB3343" w:rsidP="009F5651">
      <w:pPr>
        <w:bidi/>
        <w:spacing w:line="276" w:lineRule="auto"/>
        <w:rPr>
          <w:rFonts w:ascii="SDG_MAJALLA" w:hAnsi="SDG_MAJALLA" w:cs="B Lotus"/>
          <w:sz w:val="28"/>
          <w:szCs w:val="28"/>
          <w:rtl/>
          <w:lang w:bidi="fa-IR"/>
        </w:rPr>
      </w:pPr>
      <w:r w:rsidRPr="009F5651">
        <w:rPr>
          <w:rFonts w:ascii="SDG_MAJALLA" w:hAnsi="SDG_MAJALLA" w:cs="B Lotus"/>
          <w:sz w:val="28"/>
          <w:szCs w:val="28"/>
          <w:rtl/>
          <w:lang w:bidi="fa-IR"/>
        </w:rPr>
        <w:t>مترجم فارسي: عبدا... محمد ابن حسين حسيني بلخي در سال 676. ترجمه شد.</w:t>
      </w:r>
    </w:p>
    <w:p w:rsidR="00DB3343" w:rsidRPr="009F5651" w:rsidRDefault="00DB3343" w:rsidP="009F5651">
      <w:pPr>
        <w:bidi/>
        <w:spacing w:line="276" w:lineRule="auto"/>
        <w:rPr>
          <w:rFonts w:ascii="SDG_MAJALLA" w:hAnsi="SDG_MAJALLA" w:cs="B Lotus"/>
          <w:sz w:val="28"/>
          <w:szCs w:val="28"/>
          <w:rtl/>
          <w:lang w:bidi="fa-IR"/>
        </w:rPr>
      </w:pPr>
      <w:bookmarkStart w:id="0" w:name="_GoBack"/>
      <w:r w:rsidRPr="009F5651">
        <w:rPr>
          <w:rFonts w:ascii="SDG_MAJALLA" w:hAnsi="SDG_MAJALLA" w:cs="B Lotus"/>
          <w:sz w:val="28"/>
          <w:szCs w:val="28"/>
          <w:rtl/>
          <w:lang w:bidi="fa-IR"/>
        </w:rPr>
        <w:t>تقريباً 10 سال پس از تأليف كتاب، ش</w:t>
      </w:r>
      <w:r w:rsidR="00B441C3" w:rsidRPr="009F5651">
        <w:rPr>
          <w:rFonts w:ascii="SDG_MAJALLA" w:hAnsi="SDG_MAJALLA" w:cs="B Lotus" w:hint="cs"/>
          <w:sz w:val="28"/>
          <w:szCs w:val="28"/>
          <w:rtl/>
          <w:lang w:bidi="fa-IR"/>
        </w:rPr>
        <w:t>ه</w:t>
      </w:r>
      <w:r w:rsidR="00B441C3" w:rsidRPr="009F5651">
        <w:rPr>
          <w:rFonts w:ascii="SDG_MAJALLA" w:hAnsi="SDG_MAJALLA" w:cs="B Lotus"/>
          <w:sz w:val="28"/>
          <w:szCs w:val="28"/>
          <w:rtl/>
          <w:lang w:bidi="fa-IR"/>
        </w:rPr>
        <w:t>ر بل</w:t>
      </w:r>
      <w:r w:rsidR="00B441C3" w:rsidRPr="009F5651">
        <w:rPr>
          <w:rFonts w:ascii="SDG_MAJALLA" w:hAnsi="SDG_MAJALLA" w:cs="B Lotus" w:hint="cs"/>
          <w:sz w:val="28"/>
          <w:szCs w:val="28"/>
          <w:rtl/>
          <w:lang w:bidi="fa-IR"/>
        </w:rPr>
        <w:t>خ</w:t>
      </w:r>
      <w:r w:rsidRPr="009F5651">
        <w:rPr>
          <w:rFonts w:ascii="SDG_MAJALLA" w:hAnsi="SDG_MAJALLA" w:cs="B Lotus"/>
          <w:sz w:val="28"/>
          <w:szCs w:val="28"/>
          <w:rtl/>
          <w:lang w:bidi="fa-IR"/>
        </w:rPr>
        <w:t xml:space="preserve"> در آتش تهاجمات مغول سوخت و ويران گرديد.</w:t>
      </w:r>
      <w:r w:rsidR="00E17A66" w:rsidRPr="009F5651">
        <w:rPr>
          <w:rFonts w:ascii="SDG_MAJALLA" w:hAnsi="SDG_MAJALLA" w:cs="B Lotus"/>
          <w:sz w:val="28"/>
          <w:szCs w:val="28"/>
          <w:rtl/>
          <w:lang w:bidi="fa-IR"/>
        </w:rPr>
        <w:t xml:space="preserve"> اين امر يكي از ارزشهاي مهم كتاب است، زيرا عوامل سقوط و انحطاط را مي‌توان در آن به روشني ديد. </w:t>
      </w:r>
      <w:bookmarkEnd w:id="0"/>
      <w:r w:rsidR="00E17A66" w:rsidRPr="009F5651">
        <w:rPr>
          <w:rFonts w:ascii="SDG_MAJALLA" w:hAnsi="SDG_MAJALLA" w:cs="B Lotus"/>
          <w:sz w:val="28"/>
          <w:szCs w:val="28"/>
          <w:rtl/>
          <w:lang w:bidi="fa-IR"/>
        </w:rPr>
        <w:t xml:space="preserve">فساد اداري، سياسي، اجتماعي و اخلاقي ترسيم شده در كتاب از عوامل انحطاط بناي رفيع تمدن ايراني </w:t>
      </w:r>
      <w:r w:rsidR="00E17A66" w:rsidRPr="009F5651">
        <w:rPr>
          <w:rFonts w:ascii="SDG_MAJALLA" w:hAnsi="SDG_MAJALLA" w:cs="Sakkal Majalla"/>
          <w:sz w:val="28"/>
          <w:szCs w:val="28"/>
          <w:rtl/>
          <w:lang w:bidi="fa-IR"/>
        </w:rPr>
        <w:t>–</w:t>
      </w:r>
      <w:r w:rsidR="00E17A66" w:rsidRPr="009F5651">
        <w:rPr>
          <w:rFonts w:ascii="SDG_MAJALLA" w:hAnsi="SDG_MAJALLA" w:cs="B Lotus"/>
          <w:sz w:val="28"/>
          <w:szCs w:val="28"/>
          <w:rtl/>
          <w:lang w:bidi="fa-IR"/>
        </w:rPr>
        <w:t xml:space="preserve"> اسلامي از درون، قبل از تهاجم خونبار مغول بود، تقريباً مانند اتفاقي كه در عصر ساسانيان در آستانه تهاجم اعراب رخ داد. كتاب در واقع دست خواننده و محقق را مي‌گيرد و به كوچه و پس كوچه‌ها‌ي شهر بلخ در آستانه تهاجم مي‌برد. به بافت اجتماعي، روحيات، اعتقادات و به مردم </w:t>
      </w:r>
      <w:r w:rsidR="00E17A66" w:rsidRPr="009F5651">
        <w:rPr>
          <w:rFonts w:ascii="SDG_MAJALLA" w:hAnsi="SDG_MAJALLA" w:cs="Sakkal Majalla"/>
          <w:sz w:val="28"/>
          <w:szCs w:val="28"/>
          <w:rtl/>
          <w:lang w:bidi="fa-IR"/>
        </w:rPr>
        <w:t>–</w:t>
      </w:r>
      <w:r w:rsidR="00E17A66" w:rsidRPr="009F5651">
        <w:rPr>
          <w:rFonts w:ascii="SDG_MAJALLA" w:hAnsi="SDG_MAJALLA" w:cs="B Lotus"/>
          <w:sz w:val="28"/>
          <w:szCs w:val="28"/>
          <w:rtl/>
          <w:lang w:bidi="fa-IR"/>
        </w:rPr>
        <w:t xml:space="preserve"> بطورخلاصه تاريخ اجتماعي </w:t>
      </w:r>
      <w:r w:rsidR="00E17A66" w:rsidRPr="009F5651">
        <w:rPr>
          <w:rFonts w:ascii="SDG_MAJALLA" w:hAnsi="SDG_MAJALLA" w:cs="Sakkal Majalla"/>
          <w:sz w:val="28"/>
          <w:szCs w:val="28"/>
          <w:rtl/>
          <w:lang w:bidi="fa-IR"/>
        </w:rPr>
        <w:t>–</w:t>
      </w:r>
      <w:r w:rsidR="00E17A66" w:rsidRPr="009F5651">
        <w:rPr>
          <w:rFonts w:ascii="SDG_MAJALLA" w:hAnsi="SDG_MAJALLA" w:cs="B Lotus"/>
          <w:sz w:val="28"/>
          <w:szCs w:val="28"/>
          <w:rtl/>
          <w:lang w:bidi="fa-IR"/>
        </w:rPr>
        <w:t xml:space="preserve"> مي‌پردازد. ديگر صحبت از بي‌درايتي سلطان محمد، دخالتهاي تركان خاتون، طمع غايرخان  ... بعنوان علل عدم توانايي ايرانيان در مقابله با تهاجم مغولان نيست، بلكه صحبت از بافت اجتماعي است و از انحطاط اخلاقي و اجتماعي و از شرايطي كه در داخل </w:t>
      </w:r>
      <w:r w:rsidR="00B441C3" w:rsidRPr="009F5651">
        <w:rPr>
          <w:rFonts w:ascii="SDG_MAJALLA" w:hAnsi="SDG_MAJALLA" w:cs="B Lotus" w:hint="cs"/>
          <w:sz w:val="28"/>
          <w:szCs w:val="28"/>
          <w:rtl/>
          <w:lang w:bidi="fa-IR"/>
        </w:rPr>
        <w:t>،</w:t>
      </w:r>
      <w:r w:rsidR="00E17A66" w:rsidRPr="009F5651">
        <w:rPr>
          <w:rFonts w:ascii="SDG_MAJALLA" w:hAnsi="SDG_MAJALLA" w:cs="B Lotus"/>
          <w:sz w:val="28"/>
          <w:szCs w:val="28"/>
          <w:rtl/>
          <w:lang w:bidi="fa-IR"/>
        </w:rPr>
        <w:t xml:space="preserve">جامعه ايراني </w:t>
      </w:r>
      <w:r w:rsidR="00E17A66" w:rsidRPr="009F5651">
        <w:rPr>
          <w:rFonts w:ascii="SDG_MAJALLA" w:hAnsi="SDG_MAJALLA" w:cs="Sakkal Majalla"/>
          <w:sz w:val="28"/>
          <w:szCs w:val="28"/>
          <w:rtl/>
          <w:lang w:bidi="fa-IR"/>
        </w:rPr>
        <w:t>–</w:t>
      </w:r>
      <w:r w:rsidR="00E17A66" w:rsidRPr="009F5651">
        <w:rPr>
          <w:rFonts w:ascii="SDG_MAJALLA" w:hAnsi="SDG_MAJALLA" w:cs="B Lotus"/>
          <w:sz w:val="28"/>
          <w:szCs w:val="28"/>
          <w:rtl/>
          <w:lang w:bidi="fa-IR"/>
        </w:rPr>
        <w:t xml:space="preserve"> اسلامي را عقيم ونازا كرده بود و رو به احت</w:t>
      </w:r>
      <w:r w:rsidR="005C496B" w:rsidRPr="009F5651">
        <w:rPr>
          <w:rFonts w:ascii="SDG_MAJALLA" w:hAnsi="SDG_MAJALLA" w:cs="B Lotus"/>
          <w:sz w:val="28"/>
          <w:szCs w:val="28"/>
          <w:rtl/>
          <w:lang w:bidi="fa-IR"/>
        </w:rPr>
        <w:t>ضار درآورد. دور شدن از انديشه خ</w:t>
      </w:r>
      <w:r w:rsidR="005C496B" w:rsidRPr="009F5651">
        <w:rPr>
          <w:rFonts w:ascii="SDG_MAJALLA" w:hAnsi="SDG_MAJALLA" w:cs="B Lotus" w:hint="cs"/>
          <w:sz w:val="28"/>
          <w:szCs w:val="28"/>
          <w:rtl/>
          <w:lang w:bidi="fa-IR"/>
        </w:rPr>
        <w:t>ر</w:t>
      </w:r>
      <w:r w:rsidR="00E17A66" w:rsidRPr="009F5651">
        <w:rPr>
          <w:rFonts w:ascii="SDG_MAJALLA" w:hAnsi="SDG_MAJALLA" w:cs="B Lotus"/>
          <w:sz w:val="28"/>
          <w:szCs w:val="28"/>
          <w:rtl/>
          <w:lang w:bidi="fa-IR"/>
        </w:rPr>
        <w:t>د گرايانه ايرانشهري، تعطيل شدن حيات عقل و انديشه، خاموش شدن چراغ علم، روي آوردن به انديشه عرفاني، صوفيگري و دنياگريزي و مهم‌تر از هم خرافه باوري و خرافه پروري و مشيت انگاري، بر حيات انديشه ايران در آستانه تهاجم بيروني سايه افكند بود. اين مسائل ايران اسلامي را از درون تهي و آما</w:t>
      </w:r>
      <w:r w:rsidR="00664812" w:rsidRPr="009F5651">
        <w:rPr>
          <w:rFonts w:ascii="SDG_MAJALLA" w:hAnsi="SDG_MAJALLA" w:cs="B Lotus"/>
          <w:sz w:val="28"/>
          <w:szCs w:val="28"/>
          <w:rtl/>
          <w:lang w:bidi="fa-IR"/>
        </w:rPr>
        <w:t>د</w:t>
      </w:r>
      <w:r w:rsidR="00E17A66" w:rsidRPr="009F5651">
        <w:rPr>
          <w:rFonts w:ascii="SDG_MAJALLA" w:hAnsi="SDG_MAJALLA" w:cs="B Lotus"/>
          <w:sz w:val="28"/>
          <w:szCs w:val="28"/>
          <w:rtl/>
          <w:lang w:bidi="fa-IR"/>
        </w:rPr>
        <w:t xml:space="preserve">ه سقوط سياسي بزرگ كرده بود. براي روشن شدن بيشتر بحث نمونه‌هايي از كتاب ارائه مي‌شود. </w:t>
      </w:r>
    </w:p>
    <w:p w:rsidR="00E17A66" w:rsidRPr="009F5651" w:rsidRDefault="00E17A66" w:rsidP="009F5651">
      <w:pPr>
        <w:bidi/>
        <w:spacing w:line="276" w:lineRule="auto"/>
        <w:rPr>
          <w:rFonts w:ascii="SDG_MAJALLA" w:hAnsi="SDG_MAJALLA" w:cs="B Lotus"/>
          <w:sz w:val="28"/>
          <w:szCs w:val="28"/>
          <w:rtl/>
          <w:lang w:bidi="fa-IR"/>
        </w:rPr>
      </w:pPr>
      <w:r w:rsidRPr="009F5651">
        <w:rPr>
          <w:rFonts w:ascii="SDG_MAJALLA" w:hAnsi="SDG_MAJALLA" w:cs="B Lotus"/>
          <w:sz w:val="28"/>
          <w:szCs w:val="28"/>
          <w:rtl/>
          <w:lang w:bidi="fa-IR"/>
        </w:rPr>
        <w:t xml:space="preserve">در حديثي منسوب به پيامبر كه بنظر مي‌رسد در بلخ متواتر بوده و مورد پذيرش عقلاي قوم! در مورد بلخ اينگونه آمده است: «به خراسان شهري است كه نام وي بلخ است و مرويرا چهار دروازه است و بر هر دروازه آن هفتاد هزار فرشته است كه مر اين شهر را محافظت مي‌كنند تا روز قيامت. [و] استغفار و تكبير و تحميد و تهليل مي‌گويند و ثواب آن را به اهل بلخ مي‌بخشند» [ص25] «در شهر بلخ پيغامبري [ايوب] مدفون است </w:t>
      </w:r>
      <w:r w:rsidR="001951C5">
        <w:rPr>
          <w:rFonts w:ascii="SDG_MAJALLA" w:hAnsi="SDG_MAJALLA" w:cs="B Lotus"/>
          <w:sz w:val="28"/>
          <w:szCs w:val="28"/>
          <w:rtl/>
          <w:lang w:bidi="fa-IR"/>
        </w:rPr>
        <w:t>و به سبب مرقد او بلاها از شهر م</w:t>
      </w:r>
      <w:r w:rsidR="001951C5">
        <w:rPr>
          <w:rFonts w:ascii="SDG_MAJALLA" w:hAnsi="SDG_MAJALLA" w:cs="B Lotus" w:hint="cs"/>
          <w:sz w:val="28"/>
          <w:szCs w:val="28"/>
          <w:rtl/>
          <w:lang w:bidi="fa-IR"/>
        </w:rPr>
        <w:t>ر</w:t>
      </w:r>
      <w:r w:rsidRPr="009F5651">
        <w:rPr>
          <w:rFonts w:ascii="SDG_MAJALLA" w:hAnsi="SDG_MAJALLA" w:cs="B Lotus"/>
          <w:sz w:val="28"/>
          <w:szCs w:val="28"/>
          <w:rtl/>
          <w:lang w:bidi="fa-IR"/>
        </w:rPr>
        <w:t xml:space="preserve">فوع است» (ص 26) «زبان بهشتيان فارسي دري است و ايوب شهيد مي‌گويد كه پارسي دري زبان اهل بلخ است» و جالب اينكه از زبان حسن بصري نقل كرده‌اند كه «اهل بهشت را زبان پارسي است» (ص 29) </w:t>
      </w:r>
    </w:p>
    <w:p w:rsidR="00E17A66" w:rsidRPr="009F5651" w:rsidRDefault="00E17A66" w:rsidP="001951C5">
      <w:pPr>
        <w:bidi/>
        <w:spacing w:line="276" w:lineRule="auto"/>
        <w:rPr>
          <w:rFonts w:ascii="SDG_MAJALLA" w:hAnsi="SDG_MAJALLA" w:cs="B Lotus"/>
          <w:sz w:val="28"/>
          <w:szCs w:val="28"/>
          <w:rtl/>
          <w:lang w:bidi="fa-IR"/>
        </w:rPr>
      </w:pPr>
      <w:r w:rsidRPr="009F5651">
        <w:rPr>
          <w:rFonts w:ascii="SDG_MAJALLA" w:hAnsi="SDG_MAJALLA" w:cs="B Lotus"/>
          <w:sz w:val="28"/>
          <w:szCs w:val="28"/>
          <w:rtl/>
          <w:lang w:bidi="fa-IR"/>
        </w:rPr>
        <w:lastRenderedPageBreak/>
        <w:t>اينها، تنها نمونه‌اي از روايتها و اعتقادات خرافي اهل بلخ بود، نمونه‌هاي ديگري نيز در كتاب ذكر شده كه باعث حيرت مي‌شود،</w:t>
      </w:r>
      <w:r w:rsidRPr="009F5651">
        <w:rPr>
          <w:rStyle w:val="FootnoteReference"/>
          <w:rFonts w:ascii="SDG_MAJALLA" w:hAnsi="SDG_MAJALLA" w:cs="B Lotus"/>
          <w:sz w:val="28"/>
          <w:szCs w:val="28"/>
          <w:rtl/>
          <w:lang w:bidi="fa-IR"/>
        </w:rPr>
        <w:footnoteReference w:id="1"/>
      </w:r>
      <w:r w:rsidRPr="009F5651">
        <w:rPr>
          <w:rFonts w:ascii="SDG_MAJALLA" w:hAnsi="SDG_MAJALLA" w:cs="B Lotus"/>
          <w:sz w:val="28"/>
          <w:szCs w:val="28"/>
          <w:rtl/>
          <w:lang w:bidi="fa-IR"/>
        </w:rPr>
        <w:t xml:space="preserve"> شايد بيش از آنچه كه مولف در كتابش آورد. در كوچه‌هاي شهر بلخ جاري بوده و ذهن و زبان مردم شهر را پر كرده بود. اين خرافه باوري و اعتقاد به مشيت و تقدير الهي شهر را در مقابل تهاجم مغولان منفعل ساخت. شهري كه باستاني‌ترين شهر بزرگ حوضه آمو دريا، و پس از اسكندر مركز دولت يوناني </w:t>
      </w:r>
      <w:r w:rsidRPr="009F5651">
        <w:rPr>
          <w:rFonts w:ascii="SDG_MAJALLA" w:hAnsi="SDG_MAJALLA" w:cs="Sakkal Majalla"/>
          <w:sz w:val="28"/>
          <w:szCs w:val="28"/>
          <w:rtl/>
          <w:lang w:bidi="fa-IR"/>
        </w:rPr>
        <w:t>–</w:t>
      </w:r>
      <w:r w:rsidRPr="009F5651">
        <w:rPr>
          <w:rFonts w:ascii="SDG_MAJALLA" w:hAnsi="SDG_MAJALLA" w:cs="B Lotus"/>
          <w:sz w:val="28"/>
          <w:szCs w:val="28"/>
          <w:rtl/>
          <w:lang w:bidi="fa-IR"/>
        </w:rPr>
        <w:t xml:space="preserve"> باختري و در زمان ساسانيان اقامتگاه يكي از چهار مرزبان خراسان بود (بارتولد. 1352: 3-192) چنان قتل عامي در آن صورت گرفت كه به قول جويني: «مدتها وحوش از لحوم ايشان خوش عيشي مي‌راندند» (به نقل از بياني، 1370: 104)</w:t>
      </w:r>
    </w:p>
    <w:p w:rsidR="00E17A66" w:rsidRPr="009F5651" w:rsidRDefault="00E17A66" w:rsidP="009F5651">
      <w:pPr>
        <w:bidi/>
        <w:spacing w:line="276" w:lineRule="auto"/>
        <w:rPr>
          <w:rFonts w:ascii="SDG_MAJALLA" w:hAnsi="SDG_MAJALLA" w:cs="B Lotus"/>
          <w:sz w:val="28"/>
          <w:szCs w:val="28"/>
          <w:rtl/>
          <w:lang w:bidi="fa-IR"/>
        </w:rPr>
      </w:pPr>
      <w:r w:rsidRPr="009F5651">
        <w:rPr>
          <w:rFonts w:ascii="SDG_MAJALLA" w:hAnsi="SDG_MAJALLA" w:cs="B Lotus"/>
          <w:sz w:val="28"/>
          <w:szCs w:val="28"/>
          <w:rtl/>
          <w:lang w:bidi="fa-IR"/>
        </w:rPr>
        <w:t xml:space="preserve">منابع: </w:t>
      </w:r>
    </w:p>
    <w:p w:rsidR="00E17A66" w:rsidRPr="009F5651" w:rsidRDefault="00E17A66" w:rsidP="009F5651">
      <w:pPr>
        <w:bidi/>
        <w:spacing w:line="276" w:lineRule="auto"/>
        <w:rPr>
          <w:rFonts w:ascii="SDG_MAJALLA" w:hAnsi="SDG_MAJALLA" w:cs="B Lotus"/>
          <w:sz w:val="28"/>
          <w:szCs w:val="28"/>
          <w:rtl/>
          <w:lang w:bidi="fa-IR"/>
        </w:rPr>
      </w:pPr>
      <w:r w:rsidRPr="009F5651">
        <w:rPr>
          <w:rFonts w:ascii="SDG_MAJALLA" w:hAnsi="SDG_MAJALLA" w:cs="B Lotus"/>
          <w:sz w:val="28"/>
          <w:szCs w:val="28"/>
          <w:rtl/>
          <w:lang w:bidi="fa-IR"/>
        </w:rPr>
        <w:t>1-</w:t>
      </w:r>
      <w:r w:rsidR="00664812" w:rsidRPr="009F5651">
        <w:rPr>
          <w:rFonts w:ascii="SDG_MAJALLA" w:hAnsi="SDG_MAJALLA" w:cs="B Lotus"/>
          <w:sz w:val="28"/>
          <w:szCs w:val="28"/>
          <w:rtl/>
          <w:lang w:bidi="fa-IR"/>
        </w:rPr>
        <w:t xml:space="preserve"> </w:t>
      </w:r>
      <w:r w:rsidRPr="009F5651">
        <w:rPr>
          <w:rFonts w:ascii="SDG_MAJALLA" w:hAnsi="SDG_MAJALLA" w:cs="B Lotus"/>
          <w:sz w:val="28"/>
          <w:szCs w:val="28"/>
          <w:rtl/>
          <w:lang w:bidi="fa-IR"/>
        </w:rPr>
        <w:t xml:space="preserve">بارتولد. و.و. 1352. تركستان نامه. جلد اول. ترجمه كريم كشاورز. تهران: بنياد فرهنگ ايران. </w:t>
      </w:r>
    </w:p>
    <w:p w:rsidR="00E17A66" w:rsidRPr="009F5651" w:rsidRDefault="00E17A66" w:rsidP="009F5651">
      <w:pPr>
        <w:bidi/>
        <w:spacing w:line="276" w:lineRule="auto"/>
        <w:rPr>
          <w:rFonts w:ascii="SDG_MAJALLA" w:hAnsi="SDG_MAJALLA" w:cs="B Lotus"/>
          <w:sz w:val="28"/>
          <w:szCs w:val="28"/>
          <w:rtl/>
          <w:lang w:bidi="fa-IR"/>
        </w:rPr>
      </w:pPr>
      <w:r w:rsidRPr="009F5651">
        <w:rPr>
          <w:rFonts w:ascii="SDG_MAJALLA" w:hAnsi="SDG_MAJALLA" w:cs="B Lotus"/>
          <w:sz w:val="28"/>
          <w:szCs w:val="28"/>
          <w:rtl/>
          <w:lang w:bidi="fa-IR"/>
        </w:rPr>
        <w:t xml:space="preserve">2- بياني، شيرين. 1370. دين و دولت در ايران عهد مغول. جلد اول. تهران: نشر دانشگاهي. </w:t>
      </w:r>
    </w:p>
    <w:p w:rsidR="00E17A66" w:rsidRPr="009F5651" w:rsidRDefault="00E17A66" w:rsidP="009F5651">
      <w:pPr>
        <w:bidi/>
        <w:spacing w:line="276" w:lineRule="auto"/>
        <w:rPr>
          <w:rFonts w:ascii="SDG_MAJALLA" w:hAnsi="SDG_MAJALLA" w:cs="B Lotus"/>
          <w:sz w:val="28"/>
          <w:szCs w:val="28"/>
          <w:lang w:bidi="fa-IR"/>
        </w:rPr>
      </w:pPr>
      <w:r w:rsidRPr="009F5651">
        <w:rPr>
          <w:rFonts w:ascii="SDG_MAJALLA" w:hAnsi="SDG_MAJALLA" w:cs="B Lotus"/>
          <w:sz w:val="28"/>
          <w:szCs w:val="28"/>
          <w:rtl/>
          <w:lang w:bidi="fa-IR"/>
        </w:rPr>
        <w:t xml:space="preserve">3- واعظ بلخي، ابوبكر عبدا... . 1350. فضائل بلخ، تصحيح عبدالحي حبيبي. تهران: بنياد فرهنگ ايران. </w:t>
      </w:r>
    </w:p>
    <w:p w:rsidR="00E17A66" w:rsidRPr="009F5651" w:rsidRDefault="00E17A66" w:rsidP="009F5651">
      <w:pPr>
        <w:bidi/>
        <w:spacing w:line="276" w:lineRule="auto"/>
        <w:rPr>
          <w:rFonts w:ascii="SDG_MAJALLA" w:hAnsi="SDG_MAJALLA" w:cs="B Lotus"/>
          <w:sz w:val="28"/>
          <w:szCs w:val="28"/>
          <w:rtl/>
          <w:lang w:bidi="fa-IR"/>
        </w:rPr>
      </w:pPr>
    </w:p>
    <w:sectPr w:rsidR="00E17A66" w:rsidRPr="009F5651" w:rsidSect="0031095A">
      <w:footerReference w:type="default" r:id="rId8"/>
      <w:pgSz w:w="11907" w:h="16840" w:code="9"/>
      <w:pgMar w:top="720" w:right="1080" w:bottom="1440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33" w:rsidRDefault="009D4233" w:rsidP="00E17A66">
      <w:pPr>
        <w:spacing w:line="240" w:lineRule="auto"/>
      </w:pPr>
      <w:r>
        <w:separator/>
      </w:r>
    </w:p>
  </w:endnote>
  <w:endnote w:type="continuationSeparator" w:id="0">
    <w:p w:rsidR="009D4233" w:rsidRDefault="009D4233" w:rsidP="00E17A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DG_MAJALLA">
    <w:altName w:val="Symbol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2 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3622235"/>
      <w:docPartObj>
        <w:docPartGallery w:val="Page Numbers (Bottom of Page)"/>
        <w:docPartUnique/>
      </w:docPartObj>
    </w:sdtPr>
    <w:sdtEndPr/>
    <w:sdtContent>
      <w:p w:rsidR="0092626C" w:rsidRDefault="00A96C8E" w:rsidP="0092626C">
        <w:pPr>
          <w:pStyle w:val="Footer"/>
          <w:bidi/>
          <w:jc w:val="center"/>
        </w:pPr>
        <w:r w:rsidRPr="0092626C">
          <w:rPr>
            <w:rFonts w:cs="2  Zar"/>
          </w:rPr>
          <w:fldChar w:fldCharType="begin"/>
        </w:r>
        <w:r w:rsidR="0092626C" w:rsidRPr="0092626C">
          <w:rPr>
            <w:rFonts w:cs="2  Zar"/>
          </w:rPr>
          <w:instrText xml:space="preserve"> PAGE   \* MERGEFORMAT </w:instrText>
        </w:r>
        <w:r w:rsidRPr="0092626C">
          <w:rPr>
            <w:rFonts w:cs="2  Zar"/>
          </w:rPr>
          <w:fldChar w:fldCharType="separate"/>
        </w:r>
        <w:r w:rsidR="001951C5">
          <w:rPr>
            <w:rFonts w:cs="2  Zar"/>
            <w:noProof/>
            <w:rtl/>
          </w:rPr>
          <w:t>1</w:t>
        </w:r>
        <w:r w:rsidRPr="0092626C">
          <w:rPr>
            <w:rFonts w:cs="2  Zar"/>
          </w:rPr>
          <w:fldChar w:fldCharType="end"/>
        </w:r>
      </w:p>
    </w:sdtContent>
  </w:sdt>
  <w:p w:rsidR="0092626C" w:rsidRDefault="00926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33" w:rsidRDefault="009D4233" w:rsidP="00E17A66">
      <w:pPr>
        <w:spacing w:line="240" w:lineRule="auto"/>
      </w:pPr>
      <w:r>
        <w:separator/>
      </w:r>
    </w:p>
  </w:footnote>
  <w:footnote w:type="continuationSeparator" w:id="0">
    <w:p w:rsidR="009D4233" w:rsidRDefault="009D4233" w:rsidP="00E17A66">
      <w:pPr>
        <w:spacing w:line="240" w:lineRule="auto"/>
      </w:pPr>
      <w:r>
        <w:continuationSeparator/>
      </w:r>
    </w:p>
  </w:footnote>
  <w:footnote w:id="1">
    <w:p w:rsidR="00E17A66" w:rsidRPr="001951C5" w:rsidRDefault="00E17A66" w:rsidP="001B7E98">
      <w:pPr>
        <w:pStyle w:val="FootnoteText"/>
        <w:bidi/>
        <w:rPr>
          <w:rFonts w:ascii="SDG_MAJALLA" w:hAnsi="SDG_MAJALLA" w:cs="B Lotus"/>
          <w:sz w:val="22"/>
          <w:szCs w:val="22"/>
          <w:rtl/>
          <w:lang w:bidi="fa-IR"/>
        </w:rPr>
      </w:pPr>
      <w:r w:rsidRPr="001951C5">
        <w:rPr>
          <w:rFonts w:cs="B Lotus" w:hint="cs"/>
          <w:rtl/>
          <w:lang w:bidi="fa-IR"/>
        </w:rPr>
        <w:t>1</w:t>
      </w:r>
      <w:r w:rsidRPr="001951C5">
        <w:rPr>
          <w:rFonts w:ascii="SDG_MAJALLA" w:hAnsi="SDG_MAJALLA" w:cs="B Lotus"/>
          <w:sz w:val="22"/>
          <w:szCs w:val="22"/>
          <w:rtl/>
          <w:lang w:bidi="fa-IR"/>
        </w:rPr>
        <w:t>- تنها دو شهر طرابلس و بلخ را در روز محشر جبريل بر پرمبارك گيرد و به بيت‌المقدس رساند (ص 14). مرقد قابيل در اين شهر است و تربت او صاعقه  عذاب را از اين شهر دور مي‌سازد. (ص15)اهل بلخ دستي توان</w:t>
      </w:r>
      <w:r w:rsidR="005C496B" w:rsidRPr="001951C5">
        <w:rPr>
          <w:rFonts w:ascii="SDG_MAJALLA" w:hAnsi="SDG_MAJALLA" w:cs="B Lotus" w:hint="cs"/>
          <w:sz w:val="22"/>
          <w:szCs w:val="22"/>
          <w:rtl/>
          <w:lang w:bidi="fa-IR"/>
        </w:rPr>
        <w:t>ا</w:t>
      </w:r>
      <w:r w:rsidRPr="001951C5">
        <w:rPr>
          <w:rFonts w:ascii="SDG_MAJALLA" w:hAnsi="SDG_MAJALLA" w:cs="B Lotus"/>
          <w:sz w:val="22"/>
          <w:szCs w:val="22"/>
          <w:rtl/>
          <w:lang w:bidi="fa-IR"/>
        </w:rPr>
        <w:t xml:space="preserve"> در </w:t>
      </w:r>
      <w:r w:rsidR="005C496B" w:rsidRPr="001951C5">
        <w:rPr>
          <w:rFonts w:ascii="SDG_MAJALLA" w:hAnsi="SDG_MAJALLA" w:cs="B Lotus" w:hint="cs"/>
          <w:sz w:val="22"/>
          <w:szCs w:val="22"/>
          <w:rtl/>
          <w:lang w:bidi="fa-IR"/>
        </w:rPr>
        <w:t>مز</w:t>
      </w:r>
      <w:r w:rsidRPr="001951C5">
        <w:rPr>
          <w:rFonts w:ascii="SDG_MAJALLA" w:hAnsi="SDG_MAJALLA" w:cs="B Lotus"/>
          <w:sz w:val="22"/>
          <w:szCs w:val="22"/>
          <w:rtl/>
          <w:lang w:bidi="fa-IR"/>
        </w:rPr>
        <w:t>ارسازي و انتساب مزار بزرگان ديني و مردان خدا به شهر</w:t>
      </w:r>
      <w:r w:rsidR="001B7E98" w:rsidRPr="001951C5">
        <w:rPr>
          <w:rFonts w:ascii="SDG_MAJALLA" w:hAnsi="SDG_MAJALLA" w:cs="B Lotus" w:hint="cs"/>
          <w:sz w:val="22"/>
          <w:szCs w:val="22"/>
          <w:rtl/>
          <w:lang w:bidi="fa-IR"/>
        </w:rPr>
        <w:t>شان</w:t>
      </w:r>
      <w:r w:rsidR="001B7E98" w:rsidRPr="001951C5">
        <w:rPr>
          <w:rFonts w:ascii="SDG_MAJALLA" w:hAnsi="SDG_MAJALLA" w:cs="B Lotus"/>
          <w:sz w:val="22"/>
          <w:szCs w:val="22"/>
          <w:rtl/>
          <w:lang w:bidi="fa-IR"/>
        </w:rPr>
        <w:t>ن</w:t>
      </w:r>
      <w:r w:rsidR="001B7E98" w:rsidRPr="001951C5">
        <w:rPr>
          <w:rFonts w:ascii="SDG_MAJALLA" w:hAnsi="SDG_MAJALLA" w:cs="B Lotus" w:hint="cs"/>
          <w:sz w:val="22"/>
          <w:szCs w:val="22"/>
          <w:rtl/>
          <w:lang w:bidi="fa-IR"/>
        </w:rPr>
        <w:t xml:space="preserve"> </w:t>
      </w:r>
      <w:r w:rsidRPr="001951C5">
        <w:rPr>
          <w:rFonts w:ascii="SDG_MAJALLA" w:hAnsi="SDG_MAJALLA" w:cs="B Lotus"/>
          <w:sz w:val="22"/>
          <w:szCs w:val="22"/>
          <w:rtl/>
          <w:lang w:bidi="fa-IR"/>
        </w:rPr>
        <w:t xml:space="preserve">داشته‌اند بزرگ‌ترين نمونه آن </w:t>
      </w:r>
      <w:r w:rsidR="001B7E98" w:rsidRPr="001951C5">
        <w:rPr>
          <w:rFonts w:ascii="SDG_MAJALLA" w:hAnsi="SDG_MAJALLA" w:cs="B Lotus" w:hint="cs"/>
          <w:sz w:val="22"/>
          <w:szCs w:val="22"/>
          <w:rtl/>
          <w:lang w:bidi="fa-IR"/>
        </w:rPr>
        <w:t>مزار</w:t>
      </w:r>
      <w:r w:rsidRPr="001951C5">
        <w:rPr>
          <w:rFonts w:ascii="SDG_MAJALLA" w:hAnsi="SDG_MAJALLA" w:cs="B Lotus"/>
          <w:sz w:val="22"/>
          <w:szCs w:val="22"/>
          <w:rtl/>
          <w:lang w:bidi="fa-IR"/>
        </w:rPr>
        <w:t xml:space="preserve"> شريف در نزديكي بلخ مي‌باشد.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343"/>
    <w:rsid w:val="000C065A"/>
    <w:rsid w:val="000E3A5E"/>
    <w:rsid w:val="00121250"/>
    <w:rsid w:val="001245DD"/>
    <w:rsid w:val="001511F6"/>
    <w:rsid w:val="001951C5"/>
    <w:rsid w:val="001B7E98"/>
    <w:rsid w:val="00281F1A"/>
    <w:rsid w:val="0031095A"/>
    <w:rsid w:val="003760A5"/>
    <w:rsid w:val="005A211F"/>
    <w:rsid w:val="005C496B"/>
    <w:rsid w:val="006228C7"/>
    <w:rsid w:val="00627105"/>
    <w:rsid w:val="00640ECB"/>
    <w:rsid w:val="00664812"/>
    <w:rsid w:val="00683E4B"/>
    <w:rsid w:val="00701503"/>
    <w:rsid w:val="00762375"/>
    <w:rsid w:val="007A1C39"/>
    <w:rsid w:val="007A5D4F"/>
    <w:rsid w:val="007D281B"/>
    <w:rsid w:val="007E00FB"/>
    <w:rsid w:val="007E461B"/>
    <w:rsid w:val="008518CB"/>
    <w:rsid w:val="00860F0C"/>
    <w:rsid w:val="00880B79"/>
    <w:rsid w:val="00922A4A"/>
    <w:rsid w:val="0092626C"/>
    <w:rsid w:val="009267DC"/>
    <w:rsid w:val="00944FF4"/>
    <w:rsid w:val="009B6EBD"/>
    <w:rsid w:val="009D4233"/>
    <w:rsid w:val="009F5651"/>
    <w:rsid w:val="00A53786"/>
    <w:rsid w:val="00A96C8E"/>
    <w:rsid w:val="00A97062"/>
    <w:rsid w:val="00AB50AD"/>
    <w:rsid w:val="00B147D7"/>
    <w:rsid w:val="00B441C3"/>
    <w:rsid w:val="00B973A6"/>
    <w:rsid w:val="00BC4252"/>
    <w:rsid w:val="00C075A4"/>
    <w:rsid w:val="00C71EA6"/>
    <w:rsid w:val="00CD6A97"/>
    <w:rsid w:val="00D06814"/>
    <w:rsid w:val="00D940DF"/>
    <w:rsid w:val="00DB3343"/>
    <w:rsid w:val="00DD65BD"/>
    <w:rsid w:val="00DF73E0"/>
    <w:rsid w:val="00E17A66"/>
    <w:rsid w:val="00E35027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17A6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7A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7A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64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62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26C"/>
  </w:style>
  <w:style w:type="paragraph" w:styleId="Footer">
    <w:name w:val="footer"/>
    <w:basedOn w:val="Normal"/>
    <w:link w:val="FooterChar"/>
    <w:uiPriority w:val="99"/>
    <w:unhideWhenUsed/>
    <w:rsid w:val="009262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45AB-3305-4E4F-816D-0458865D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</dc:creator>
  <cp:keywords/>
  <dc:description/>
  <cp:lastModifiedBy>Elena</cp:lastModifiedBy>
  <cp:revision>7</cp:revision>
  <cp:lastPrinted>2012-01-03T15:39:00Z</cp:lastPrinted>
  <dcterms:created xsi:type="dcterms:W3CDTF">2012-01-04T08:24:00Z</dcterms:created>
  <dcterms:modified xsi:type="dcterms:W3CDTF">2014-08-09T13:04:00Z</dcterms:modified>
</cp:coreProperties>
</file>